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000277">
              <w:rPr>
                <w:rFonts w:ascii="Optima" w:hAnsi="Optima"/>
                <w:b/>
              </w:rPr>
              <w:t>5-8 Problem Solving:  Draw a Picture and Write an Equation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000277">
              <w:rPr>
                <w:rFonts w:ascii="Optima" w:hAnsi="Optima"/>
                <w:b/>
                <w:color w:val="FFFFFF" w:themeColor="background1"/>
                <w:sz w:val="48"/>
              </w:rPr>
              <w:t>5-8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FB05E0" w:rsidRDefault="00FB05E0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what information is needed and what is extra.</w:t>
            </w:r>
          </w:p>
          <w:p w:rsidR="00AF6808" w:rsidRDefault="00FB05E0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Children may have a hard time recognizing this concept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D4415" w:rsidRDefault="00FD441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Compatible numbers</w:t>
            </w:r>
          </w:p>
          <w:p w:rsidR="00EF6071" w:rsidRPr="00E54930" w:rsidRDefault="00FD441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Array, factor, product, rounding, multiples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B05E0" w:rsidRDefault="00FB05E0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Review </w:t>
            </w:r>
            <w:proofErr w:type="gramStart"/>
            <w:r>
              <w:rPr>
                <w:rFonts w:ascii="Optima" w:hAnsi="Optima"/>
                <w:i/>
                <w:color w:val="3366FF"/>
              </w:rPr>
              <w:t>yesterdays</w:t>
            </w:r>
            <w:proofErr w:type="gramEnd"/>
            <w:r>
              <w:rPr>
                <w:rFonts w:ascii="Optima" w:hAnsi="Optima"/>
                <w:i/>
                <w:color w:val="3366FF"/>
              </w:rPr>
              <w:t xml:space="preserve"> homework and correct the problem areas.</w:t>
            </w:r>
          </w:p>
          <w:p w:rsidR="00226FDF" w:rsidRDefault="00FB05E0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Spiral review and or Problem of the day.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FB05E0" w:rsidRDefault="00FB05E0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List the vocabulary words on the Doc Cam </w:t>
            </w:r>
          </w:p>
          <w:p w:rsidR="00DC5AC7" w:rsidRDefault="00FB05E0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. Have the children partner share on what they think the words mean based on vocabulary they have previously learned.  Have them share with the class.  Give them the </w:t>
            </w:r>
            <w:proofErr w:type="gramStart"/>
            <w:r>
              <w:rPr>
                <w:rFonts w:ascii="Optima" w:hAnsi="Optima"/>
              </w:rPr>
              <w:t>actual  meanings</w:t>
            </w:r>
            <w:proofErr w:type="gramEnd"/>
            <w:r>
              <w:rPr>
                <w:rFonts w:ascii="Optima" w:hAnsi="Optima"/>
              </w:rPr>
              <w:t xml:space="preserve"> using pictures for those that are applicable.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B05E0" w:rsidRDefault="00DC5AC7" w:rsidP="00FB05E0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</w:t>
            </w:r>
          </w:p>
          <w:p w:rsidR="00FB05E0" w:rsidRDefault="00FB05E0" w:rsidP="00FB05E0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Have the children use white boards to draw the equations the teacher does on the Doc Cam to decide what info they need and which they do not.</w:t>
            </w:r>
          </w:p>
          <w:p w:rsidR="00FB05E0" w:rsidRDefault="00FB05E0" w:rsidP="00FB05E0">
            <w:pPr>
              <w:rPr>
                <w:rFonts w:ascii="Optima" w:hAnsi="Optima"/>
              </w:rPr>
            </w:pPr>
            <w:r>
              <w:rPr>
                <w:rFonts w:ascii="Optima" w:hAnsi="Optima"/>
                <w:i/>
                <w:sz w:val="28"/>
              </w:rPr>
              <w:t>Problem: Joe has $10.00. He wants to purchase 3 donuts</w:t>
            </w:r>
            <w:proofErr w:type="gramStart"/>
            <w:r>
              <w:rPr>
                <w:rFonts w:ascii="Optima" w:hAnsi="Optima"/>
                <w:i/>
                <w:sz w:val="28"/>
              </w:rPr>
              <w:t>-(</w:t>
            </w:r>
            <w:proofErr w:type="gramEnd"/>
            <w:r>
              <w:rPr>
                <w:rFonts w:ascii="Optima" w:hAnsi="Optima"/>
                <w:i/>
                <w:sz w:val="28"/>
              </w:rPr>
              <w:t xml:space="preserve">donuts $.35 each), 2 packs of gum –(gum $.50/pack) and 1 banana-(bananas $.45/each). </w:t>
            </w:r>
            <w:r>
              <w:rPr>
                <w:rFonts w:ascii="Optima" w:hAnsi="Optima"/>
              </w:rPr>
              <w:t xml:space="preserve"> </w:t>
            </w:r>
          </w:p>
          <w:p w:rsidR="00FB05E0" w:rsidRDefault="00FB05E0" w:rsidP="00FB05E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a chart showing the needed information (</w:t>
            </w:r>
            <w:proofErr w:type="spellStart"/>
            <w:r>
              <w:rPr>
                <w:rFonts w:ascii="Optima" w:hAnsi="Optima"/>
              </w:rPr>
              <w:t>items</w:t>
            </w:r>
            <w:proofErr w:type="gramStart"/>
            <w:r>
              <w:rPr>
                <w:rFonts w:ascii="Optima" w:hAnsi="Optima"/>
              </w:rPr>
              <w:t>,prices</w:t>
            </w:r>
            <w:proofErr w:type="spellEnd"/>
            <w:proofErr w:type="gramEnd"/>
            <w:r>
              <w:rPr>
                <w:rFonts w:ascii="Optima" w:hAnsi="Optima"/>
              </w:rPr>
              <w:t xml:space="preserve"> and blanks for the information not provided</w:t>
            </w:r>
          </w:p>
          <w:p w:rsidR="00FB05E0" w:rsidRDefault="00FB05E0" w:rsidP="00FB05E0">
            <w:pPr>
              <w:rPr>
                <w:rFonts w:ascii="Optima" w:hAnsi="Optima"/>
              </w:rPr>
            </w:pPr>
          </w:p>
          <w:p w:rsidR="00DC5AC7" w:rsidRDefault="00FB05E0" w:rsidP="00FB05E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this for 3 different situations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B05E0" w:rsidRDefault="00FB05E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Watch </w:t>
            </w:r>
            <w:proofErr w:type="gramStart"/>
            <w:r>
              <w:rPr>
                <w:rFonts w:ascii="Optima" w:hAnsi="Optima"/>
                <w:sz w:val="28"/>
              </w:rPr>
              <w:t>the  Envision</w:t>
            </w:r>
            <w:proofErr w:type="gramEnd"/>
            <w:r>
              <w:rPr>
                <w:rFonts w:ascii="Optima" w:hAnsi="Optima"/>
                <w:sz w:val="28"/>
              </w:rPr>
              <w:t xml:space="preserve"> video that goes with this lesson</w:t>
            </w:r>
          </w:p>
          <w:p w:rsidR="00DC5AC7" w:rsidRPr="00937FAF" w:rsidRDefault="00FB05E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Work with your shoulder buddy and develop a chart for 2 different problems-when time is up share with 2 other shoulder buddies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B05E0" w:rsidRDefault="00FB05E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Independent Practice</w:t>
            </w:r>
          </w:p>
          <w:p w:rsidR="00FB05E0" w:rsidRDefault="00FB05E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Correct even # problems together</w:t>
            </w:r>
          </w:p>
          <w:p w:rsidR="00FB05E0" w:rsidRDefault="00FB05E0" w:rsidP="00FB05E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Go over the problems children have missed-have the ones who missed it (if they are willing go to the board and see if they can decide with the class where they went wrong</w:t>
            </w:r>
          </w:p>
          <w:p w:rsidR="00DC5AC7" w:rsidRPr="00CD2BD0" w:rsidRDefault="00DC5AC7" w:rsidP="00FB05E0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FB05E0" w:rsidP="00FB05E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test—teacher correct- divide into groups and differentiate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FB05E0" w:rsidRDefault="00FB05E0" w:rsidP="00FB05E0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>
              <w:rPr>
                <w:rFonts w:ascii="Optima" w:hAnsi="Optima"/>
                <w:color w:val="3366FF"/>
              </w:rPr>
              <w:t xml:space="preserve">Use </w:t>
            </w:r>
            <w:proofErr w:type="spellStart"/>
            <w:r>
              <w:rPr>
                <w:rFonts w:ascii="Optima" w:hAnsi="Optima"/>
                <w:color w:val="3366FF"/>
              </w:rPr>
              <w:t>unifix</w:t>
            </w:r>
            <w:proofErr w:type="spellEnd"/>
            <w:r>
              <w:rPr>
                <w:rFonts w:ascii="Optima" w:hAnsi="Optima"/>
                <w:color w:val="3366FF"/>
              </w:rPr>
              <w:t xml:space="preserve"> cubes with your lower kids to show what you did with your charts—Play Display the Digits with the kids who have caught on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FB05E0" w:rsidP="00FB05E0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Do Practice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415" w:rsidRDefault="00FD4415">
      <w:r>
        <w:separator/>
      </w:r>
    </w:p>
  </w:endnote>
  <w:endnote w:type="continuationSeparator" w:id="0">
    <w:p w:rsidR="00FD4415" w:rsidRDefault="00FD4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415" w:rsidRDefault="00FD4415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4415" w:rsidRDefault="00FD4415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415" w:rsidRPr="000C7C3D" w:rsidRDefault="00FD4415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B05E0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D4415" w:rsidRDefault="00FD4415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D4415" w:rsidRPr="005713AA" w:rsidRDefault="00FD4415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FD4415" w:rsidRDefault="00FD4415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415" w:rsidRDefault="00FD4415">
      <w:r>
        <w:separator/>
      </w:r>
    </w:p>
  </w:footnote>
  <w:footnote w:type="continuationSeparator" w:id="0">
    <w:p w:rsidR="00FD4415" w:rsidRDefault="00FD4415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0277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45DDE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B05E0"/>
    <w:rsid w:val="00FD3711"/>
    <w:rsid w:val="00FD4415"/>
  </w:rsids>
  <m:mathPr>
    <m:mathFont m:val="Marker Fel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555</Words>
  <Characters>3168</Characters>
  <Application>Microsoft Macintosh Word</Application>
  <DocSecurity>0</DocSecurity>
  <Lines>26</Lines>
  <Paragraphs>6</Paragraphs>
  <ScaleCrop>false</ScaleCrop>
  <Company>Canyons School District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2011-07-20T19:10:00Z</cp:lastPrinted>
  <dcterms:created xsi:type="dcterms:W3CDTF">2011-08-10T18:38:00Z</dcterms:created>
  <dcterms:modified xsi:type="dcterms:W3CDTF">2011-08-10T19:25:00Z</dcterms:modified>
</cp:coreProperties>
</file>